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6220FC" w:rsidRPr="00E55CD4" w:rsidRDefault="006220FC" w:rsidP="006220FC">
      <w:pPr>
        <w:rPr>
          <w:rFonts w:ascii="Century Gothic" w:hAnsi="Century Gothic"/>
          <w:b/>
          <w:sz w:val="22"/>
          <w:szCs w:val="22"/>
        </w:rPr>
      </w:pPr>
    </w:p>
    <w:p w:rsidR="006220FC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13170C">
        <w:rPr>
          <w:rFonts w:ascii="Century Gothic" w:hAnsi="Century Gothic"/>
          <w:sz w:val="22"/>
          <w:szCs w:val="22"/>
        </w:rPr>
        <w:t>1 February 2020 to 29 February 2020</w:t>
      </w:r>
      <w:r>
        <w:rPr>
          <w:rFonts w:ascii="Century Gothic" w:hAnsi="Century Gothic"/>
          <w:sz w:val="22"/>
          <w:szCs w:val="22"/>
        </w:rPr>
        <w:t>.</w:t>
      </w:r>
    </w:p>
    <w:p w:rsidR="006220FC" w:rsidRPr="009849C3" w:rsidRDefault="006220FC" w:rsidP="006220FC">
      <w:pPr>
        <w:jc w:val="both"/>
        <w:rPr>
          <w:rFonts w:cs="Arial"/>
          <w:b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3199"/>
        <w:gridCol w:w="2038"/>
        <w:gridCol w:w="2045"/>
      </w:tblGrid>
      <w:tr w:rsidR="0013170C" w:rsidTr="0013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62" w:after="129" w:line="256" w:lineRule="exact"/>
              <w:jc w:val="center"/>
              <w:textAlignment w:val="baseline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DA No.</w:t>
            </w: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62" w:after="129" w:line="256" w:lineRule="exact"/>
              <w:jc w:val="center"/>
              <w:textAlignment w:val="baseline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Location</w:t>
            </w:r>
          </w:p>
        </w:tc>
        <w:tc>
          <w:tcPr>
            <w:tcW w:w="2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62" w:after="129" w:line="256" w:lineRule="exact"/>
              <w:jc w:val="center"/>
              <w:textAlignment w:val="baseline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LOT/DP</w:t>
            </w:r>
          </w:p>
        </w:tc>
        <w:tc>
          <w:tcPr>
            <w:tcW w:w="2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62" w:after="129" w:line="256" w:lineRule="exact"/>
              <w:jc w:val="center"/>
              <w:textAlignment w:val="baseline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Description</w:t>
            </w:r>
          </w:p>
        </w:tc>
      </w:tr>
      <w:tr w:rsidR="0013170C" w:rsidTr="0013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3" w:after="115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2020/01</w:t>
            </w: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2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 Birch Street,</w:t>
            </w:r>
            <w:r>
              <w:rPr>
                <w:rFonts w:ascii="Century Gothic" w:hAnsi="Century Gothic"/>
              </w:rPr>
              <w:br/>
              <w:t>Narromine</w:t>
            </w:r>
          </w:p>
        </w:tc>
        <w:tc>
          <w:tcPr>
            <w:tcW w:w="2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2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Lot: 76</w:t>
            </w:r>
            <w:r>
              <w:rPr>
                <w:rFonts w:ascii="Century Gothic" w:hAnsi="Century Gothic"/>
              </w:rPr>
              <w:br/>
              <w:t>DP: 810143</w:t>
            </w:r>
          </w:p>
        </w:tc>
        <w:tc>
          <w:tcPr>
            <w:tcW w:w="2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3" w:after="115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Shed</w:t>
            </w:r>
          </w:p>
        </w:tc>
      </w:tr>
      <w:tr w:rsidR="0013170C" w:rsidTr="0013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3" w:after="120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2020/02</w:t>
            </w: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5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170 </w:t>
            </w:r>
            <w:proofErr w:type="spellStart"/>
            <w:r>
              <w:rPr>
                <w:rFonts w:ascii="Century Gothic" w:hAnsi="Century Gothic"/>
              </w:rPr>
              <w:t>Vileneuve</w:t>
            </w:r>
            <w:proofErr w:type="spellEnd"/>
            <w:r>
              <w:rPr>
                <w:rFonts w:ascii="Century Gothic" w:hAnsi="Century Gothic"/>
              </w:rPr>
              <w:t xml:space="preserve"> Drive,</w:t>
            </w:r>
            <w:r>
              <w:rPr>
                <w:rFonts w:ascii="Century Gothic" w:hAnsi="Century Gothic"/>
              </w:rPr>
              <w:br/>
              <w:t>Narromine</w:t>
            </w:r>
          </w:p>
        </w:tc>
        <w:tc>
          <w:tcPr>
            <w:tcW w:w="2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5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Lot: 18</w:t>
            </w:r>
            <w:r>
              <w:rPr>
                <w:rFonts w:ascii="Century Gothic" w:hAnsi="Century Gothic"/>
              </w:rPr>
              <w:br/>
              <w:t>DP: 1077239</w:t>
            </w:r>
          </w:p>
        </w:tc>
        <w:tc>
          <w:tcPr>
            <w:tcW w:w="2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3" w:after="120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Dwelling</w:t>
            </w:r>
          </w:p>
        </w:tc>
      </w:tr>
      <w:tr w:rsidR="0013170C" w:rsidTr="0013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14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8" w:after="120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2020/04</w:t>
            </w: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5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 Harris Street,</w:t>
            </w:r>
            <w:r>
              <w:rPr>
                <w:rFonts w:ascii="Century Gothic" w:hAnsi="Century Gothic"/>
              </w:rPr>
              <w:br/>
              <w:t>Trangie</w:t>
            </w:r>
          </w:p>
        </w:tc>
        <w:tc>
          <w:tcPr>
            <w:tcW w:w="20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3170C" w:rsidRDefault="0013170C" w:rsidP="00BA1F8E">
            <w:pPr>
              <w:kinsoku w:val="0"/>
              <w:overflowPunct w:val="0"/>
              <w:spacing w:line="245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Lot: 7</w:t>
            </w:r>
            <w:r>
              <w:rPr>
                <w:rFonts w:ascii="Century Gothic" w:hAnsi="Century Gothic"/>
              </w:rPr>
              <w:br/>
              <w:t>DP:749193</w:t>
            </w:r>
          </w:p>
        </w:tc>
        <w:tc>
          <w:tcPr>
            <w:tcW w:w="2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3170C" w:rsidRDefault="0013170C" w:rsidP="00BA1F8E">
            <w:pPr>
              <w:kinsoku w:val="0"/>
              <w:overflowPunct w:val="0"/>
              <w:spacing w:before="148" w:after="120" w:line="236" w:lineRule="exact"/>
              <w:jc w:val="center"/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Shed</w:t>
            </w:r>
          </w:p>
        </w:tc>
      </w:tr>
    </w:tbl>
    <w:p w:rsidR="006220FC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13170C">
        <w:rPr>
          <w:rFonts w:ascii="Century Gothic" w:hAnsi="Century Gothic"/>
          <w:sz w:val="22"/>
          <w:szCs w:val="22"/>
        </w:rPr>
        <w:t>16 March 2020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J Redden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025450" w:rsidRDefault="00025450">
      <w:bookmarkStart w:id="0" w:name="_GoBack"/>
      <w:bookmarkEnd w:id="0"/>
    </w:p>
    <w:sectPr w:rsidR="0002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25450"/>
    <w:rsid w:val="0013170C"/>
    <w:rsid w:val="002E00B2"/>
    <w:rsid w:val="006220FC"/>
    <w:rsid w:val="00D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CAD2-2112-46FE-83F2-545DC9D0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Walsh</dc:creator>
  <cp:keywords/>
  <dc:description/>
  <cp:lastModifiedBy>Emily Walsh</cp:lastModifiedBy>
  <cp:revision>2</cp:revision>
  <dcterms:created xsi:type="dcterms:W3CDTF">2020-01-27T23:00:00Z</dcterms:created>
  <dcterms:modified xsi:type="dcterms:W3CDTF">2020-03-16T03:19:00Z</dcterms:modified>
</cp:coreProperties>
</file>